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EB" w:rsidRDefault="009C21B0">
      <w:pPr>
        <w:pStyle w:val="11"/>
        <w:keepNext/>
        <w:keepLines/>
        <w:jc w:val="both"/>
        <w:rPr>
          <w:b w:val="0"/>
          <w:bCs w:val="0"/>
        </w:rPr>
      </w:pPr>
      <w:bookmarkStart w:id="0" w:name="bookmark0"/>
      <w:bookmarkStart w:id="1" w:name="bookmark1"/>
      <w:bookmarkStart w:id="2" w:name="bookmark3"/>
      <w:r>
        <w:t xml:space="preserve">Учебная дисциплина: </w:t>
      </w:r>
      <w:bookmarkEnd w:id="0"/>
      <w:bookmarkEnd w:id="1"/>
      <w:bookmarkEnd w:id="2"/>
      <w:r w:rsidR="00C30CEE">
        <w:rPr>
          <w:b w:val="0"/>
          <w:bCs w:val="0"/>
        </w:rPr>
        <w:t>Моделирование причесок.</w:t>
      </w:r>
    </w:p>
    <w:p w:rsidR="00C30CEE" w:rsidRDefault="00C30CEE">
      <w:pPr>
        <w:pStyle w:val="11"/>
        <w:keepNext/>
        <w:keepLines/>
        <w:jc w:val="both"/>
      </w:pPr>
      <w:r w:rsidRPr="00C30CEE">
        <w:rPr>
          <w:bCs w:val="0"/>
        </w:rPr>
        <w:t>Раздел:</w:t>
      </w:r>
      <w:r>
        <w:rPr>
          <w:b w:val="0"/>
          <w:bCs w:val="0"/>
        </w:rPr>
        <w:t xml:space="preserve"> Разработка и выполнение постижерных изделий.</w:t>
      </w:r>
    </w:p>
    <w:p w:rsidR="007A31EB" w:rsidRDefault="009C21B0">
      <w:pPr>
        <w:pStyle w:val="1"/>
        <w:spacing w:after="80"/>
        <w:ind w:firstLine="0"/>
        <w:jc w:val="both"/>
      </w:pPr>
      <w:r>
        <w:rPr>
          <w:b/>
          <w:bCs/>
        </w:rPr>
        <w:t xml:space="preserve">Тема урока: </w:t>
      </w:r>
      <w:r>
        <w:t>Изготовление постижерных изделий.</w:t>
      </w:r>
    </w:p>
    <w:p w:rsidR="007A31EB" w:rsidRDefault="009C21B0">
      <w:pPr>
        <w:pStyle w:val="1"/>
        <w:ind w:firstLine="740"/>
        <w:jc w:val="both"/>
      </w:pPr>
      <w:r>
        <w:rPr>
          <w:b/>
          <w:bCs/>
          <w:i/>
          <w:iCs/>
        </w:rPr>
        <w:t>Задание к лекции:</w:t>
      </w:r>
    </w:p>
    <w:p w:rsidR="007A31EB" w:rsidRDefault="009C21B0">
      <w:pPr>
        <w:pStyle w:val="1"/>
        <w:ind w:firstLine="740"/>
        <w:jc w:val="both"/>
      </w:pPr>
      <w:r>
        <w:rPr>
          <w:i/>
          <w:iCs/>
        </w:rPr>
        <w:t>Вам необходимо самостоятельно изучить текст лекции и ответить на контрольные вопросы.</w:t>
      </w:r>
    </w:p>
    <w:p w:rsidR="007A31EB" w:rsidRDefault="009C21B0">
      <w:pPr>
        <w:pStyle w:val="1"/>
        <w:ind w:firstLine="740"/>
        <w:jc w:val="both"/>
      </w:pPr>
      <w:r>
        <w:rPr>
          <w:i/>
          <w:iCs/>
        </w:rPr>
        <w:t>Выполненную работу оформить в виде конспекта</w:t>
      </w:r>
      <w:r w:rsidR="00C30CEE">
        <w:rPr>
          <w:i/>
          <w:iCs/>
        </w:rPr>
        <w:t xml:space="preserve">, </w:t>
      </w:r>
      <w:r>
        <w:rPr>
          <w:i/>
          <w:iCs/>
        </w:rPr>
        <w:t>выполненное задание предоставить в распечатанном (рукописном)</w:t>
      </w:r>
      <w:r>
        <w:rPr>
          <w:i/>
          <w:iCs/>
        </w:rPr>
        <w:t xml:space="preserve"> виде после возобновления занятий.</w:t>
      </w:r>
    </w:p>
    <w:p w:rsidR="007A31EB" w:rsidRDefault="009C21B0">
      <w:pPr>
        <w:pStyle w:val="11"/>
        <w:keepNext/>
        <w:keepLines/>
        <w:numPr>
          <w:ilvl w:val="0"/>
          <w:numId w:val="1"/>
        </w:numPr>
        <w:tabs>
          <w:tab w:val="left" w:pos="1081"/>
        </w:tabs>
        <w:spacing w:after="0"/>
        <w:ind w:firstLine="740"/>
        <w:jc w:val="both"/>
      </w:pPr>
      <w:bookmarkStart w:id="3" w:name="bookmark6"/>
      <w:bookmarkStart w:id="4" w:name="bookmark4"/>
      <w:bookmarkStart w:id="5" w:name="bookmark5"/>
      <w:bookmarkStart w:id="6" w:name="bookmark7"/>
      <w:bookmarkEnd w:id="3"/>
      <w:r>
        <w:t>Краткие сведения из теории:</w:t>
      </w:r>
      <w:bookmarkEnd w:id="4"/>
      <w:bookmarkEnd w:id="5"/>
      <w:bookmarkEnd w:id="6"/>
    </w:p>
    <w:p w:rsidR="007A31EB" w:rsidRDefault="009C21B0">
      <w:pPr>
        <w:pStyle w:val="1"/>
        <w:ind w:firstLine="740"/>
        <w:jc w:val="both"/>
      </w:pPr>
      <w:r>
        <w:t>Применение постижерных изделий актуально для творческого объединения «Театр моды». Прическа является неотъемлемой частью созданного образа. С помощью постижерных изделий возможно создание приче</w:t>
      </w:r>
      <w:r>
        <w:t>ски на коротких волосах, крепление постижерных изделий занимает небольшое время, что является важным при показах коллекции, когда ограничено время на подготовку к показу.</w:t>
      </w:r>
    </w:p>
    <w:p w:rsidR="007A31EB" w:rsidRDefault="009C21B0">
      <w:pPr>
        <w:pStyle w:val="1"/>
        <w:ind w:firstLine="1800"/>
        <w:jc w:val="both"/>
      </w:pPr>
      <w:r>
        <w:t>Методическая разработ</w:t>
      </w:r>
      <w:r w:rsidR="00C30CEE">
        <w:t>ка рассчитана для обучения студентов СПО</w:t>
      </w:r>
      <w:r>
        <w:t>, име</w:t>
      </w:r>
      <w:r>
        <w:t>ющих навыки работы с парикмахерскими инструментами, приспособлениями, материалами, знающими схемы проборов и зон деления волос; технологию окрашивания волос; технологию выполнения прически.</w:t>
      </w:r>
    </w:p>
    <w:p w:rsidR="007A31EB" w:rsidRDefault="009C21B0">
      <w:pPr>
        <w:pStyle w:val="1"/>
        <w:ind w:firstLine="740"/>
        <w:jc w:val="both"/>
      </w:pPr>
      <w:r>
        <w:t>Постижёрное дело люди знали ещё за много лет до нашей эры. Родиной</w:t>
      </w:r>
      <w:r>
        <w:t xml:space="preserve"> изделий из натуральных и искусственных волос можно считать Древний Египет, где всё свободное население носили парики. Форма, размеры и материал, из которого был изготовлен парик, указывали прежде всего на социальное положение его владельца, кроме того, эт</w:t>
      </w:r>
      <w:r>
        <w:t>о была защита от палящих лучей солнца. Парики знати часто были из натуральных волос или тончайших шёлковых нитей, в простонародье эти дорогостоящие материалы не использовались - заменой служили волокна растений или шерсть животных.</w:t>
      </w:r>
    </w:p>
    <w:p w:rsidR="007A31EB" w:rsidRDefault="009C21B0">
      <w:pPr>
        <w:pStyle w:val="1"/>
        <w:ind w:firstLine="720"/>
      </w:pPr>
      <w:r>
        <w:t>Изготовление клееных укр</w:t>
      </w:r>
      <w:r>
        <w:t xml:space="preserve">ашений - совершенно особый вид деятельности на грани постижёрного дела и декоративно-прикладного </w:t>
      </w:r>
      <w:r>
        <w:lastRenderedPageBreak/>
        <w:t>искусства.</w:t>
      </w:r>
    </w:p>
    <w:p w:rsidR="007A31EB" w:rsidRDefault="00C30CEE">
      <w:pPr>
        <w:pStyle w:val="1"/>
        <w:ind w:firstLine="0"/>
        <w:jc w:val="both"/>
      </w:pPr>
      <w:r>
        <w:t>Клеевые</w:t>
      </w:r>
      <w:r w:rsidR="009C21B0">
        <w:t xml:space="preserve"> постижёрные изделия, это - прежде всего цветы и другие различные элементы украшений.</w:t>
      </w:r>
    </w:p>
    <w:p w:rsidR="007A31EB" w:rsidRDefault="009C21B0">
      <w:pPr>
        <w:pStyle w:val="1"/>
        <w:ind w:firstLine="720"/>
        <w:jc w:val="both"/>
      </w:pPr>
      <w:r>
        <w:t>Трудно сказать, кто первым догадался сделать из них цве</w:t>
      </w:r>
      <w:r>
        <w:t>ток, но этот человек положил начало совершенно особому труду, находящемуся на грани постижерного дела и декоративно-прикладного искусства. Выполнение клееных постижерных украшений при кажущейся простоте технологии весьма непростое дело и требует от изготов</w:t>
      </w:r>
      <w:r>
        <w:t>ителя художественного вкуса, чувства меры, усидчивости и аккуратности, профессиональных навыков работы с волосами. Готовые изделия могут быть не только цветами: фигурки животных и птиц, шляпки и корзинки, пальмы и бабочки, заколки, ободки, бутоньерки, толь</w:t>
      </w:r>
      <w:r>
        <w:t>ко подключить фантазию и постижёрное изделие станет оригинальным предметом декоративно-прикладного творчества.</w:t>
      </w:r>
    </w:p>
    <w:p w:rsidR="007A31EB" w:rsidRDefault="00C30CEE">
      <w:pPr>
        <w:pStyle w:val="1"/>
        <w:ind w:firstLine="720"/>
        <w:jc w:val="both"/>
      </w:pPr>
      <w:r>
        <w:t>Клеевые</w:t>
      </w:r>
      <w:r w:rsidR="009C21B0">
        <w:t xml:space="preserve"> постижерные изделия называют также украшениями - они действительно украшают нашу жизнь, приносят в нее радость.</w:t>
      </w:r>
    </w:p>
    <w:p w:rsidR="007A31EB" w:rsidRDefault="009C21B0">
      <w:pPr>
        <w:pStyle w:val="1"/>
        <w:spacing w:after="460"/>
        <w:ind w:left="720" w:firstLine="0"/>
      </w:pPr>
      <w:r>
        <w:rPr>
          <w:b/>
          <w:bCs/>
          <w:i/>
          <w:iCs/>
        </w:rPr>
        <w:t xml:space="preserve">Инструменты и </w:t>
      </w:r>
      <w:r>
        <w:rPr>
          <w:b/>
          <w:bCs/>
          <w:i/>
          <w:iCs/>
        </w:rPr>
        <w:t>приспособления для выполнения клееных постижёрных украшений</w:t>
      </w:r>
    </w:p>
    <w:p w:rsidR="007A31EB" w:rsidRDefault="009C21B0">
      <w:pPr>
        <w:pStyle w:val="1"/>
        <w:numPr>
          <w:ilvl w:val="0"/>
          <w:numId w:val="2"/>
        </w:numPr>
        <w:tabs>
          <w:tab w:val="left" w:pos="578"/>
        </w:tabs>
        <w:ind w:firstLine="0"/>
        <w:jc w:val="both"/>
      </w:pPr>
      <w:bookmarkStart w:id="7" w:name="bookmark8"/>
      <w:bookmarkEnd w:id="7"/>
      <w:r>
        <w:t>Ножницы (для натуральных волос - парикмахерские).</w:t>
      </w:r>
    </w:p>
    <w:p w:rsidR="007A31EB" w:rsidRDefault="00C30CEE">
      <w:pPr>
        <w:pStyle w:val="1"/>
        <w:numPr>
          <w:ilvl w:val="0"/>
          <w:numId w:val="2"/>
        </w:numPr>
        <w:tabs>
          <w:tab w:val="left" w:pos="578"/>
          <w:tab w:val="left" w:pos="2174"/>
          <w:tab w:val="left" w:pos="7747"/>
        </w:tabs>
        <w:ind w:firstLine="0"/>
        <w:jc w:val="both"/>
      </w:pPr>
      <w:bookmarkStart w:id="8" w:name="bookmark9"/>
      <w:bookmarkEnd w:id="8"/>
      <w:r>
        <w:t xml:space="preserve">Маленькие резинки либо нитки для фиксации </w:t>
      </w:r>
      <w:r w:rsidR="009C21B0">
        <w:t>«хвостиков».</w:t>
      </w:r>
    </w:p>
    <w:p w:rsidR="007A31EB" w:rsidRDefault="009C21B0">
      <w:pPr>
        <w:pStyle w:val="1"/>
        <w:numPr>
          <w:ilvl w:val="0"/>
          <w:numId w:val="2"/>
        </w:numPr>
        <w:tabs>
          <w:tab w:val="left" w:pos="578"/>
        </w:tabs>
        <w:ind w:firstLine="0"/>
        <w:jc w:val="both"/>
      </w:pPr>
      <w:bookmarkStart w:id="9" w:name="bookmark10"/>
      <w:bookmarkEnd w:id="9"/>
      <w:r>
        <w:t>Инструменты для выполнения филировки методом «слайсинг».</w:t>
      </w:r>
    </w:p>
    <w:p w:rsidR="007A31EB" w:rsidRDefault="00C30CEE" w:rsidP="00C30CEE">
      <w:pPr>
        <w:pStyle w:val="1"/>
        <w:numPr>
          <w:ilvl w:val="0"/>
          <w:numId w:val="2"/>
        </w:numPr>
        <w:tabs>
          <w:tab w:val="left" w:pos="340"/>
        </w:tabs>
        <w:ind w:firstLine="0"/>
        <w:jc w:val="both"/>
      </w:pPr>
      <w:bookmarkStart w:id="10" w:name="bookmark11"/>
      <w:bookmarkEnd w:id="10"/>
      <w:r>
        <w:t xml:space="preserve"> </w:t>
      </w:r>
      <w:r w:rsidR="009C21B0">
        <w:t>Инструменты и приспособления для о</w:t>
      </w:r>
      <w:r w:rsidR="009C21B0">
        <w:t>краски волос: целлофан либо фольга,</w:t>
      </w:r>
    </w:p>
    <w:p w:rsidR="007A31EB" w:rsidRDefault="009C21B0">
      <w:pPr>
        <w:pStyle w:val="1"/>
        <w:tabs>
          <w:tab w:val="left" w:pos="3192"/>
          <w:tab w:val="left" w:pos="5467"/>
          <w:tab w:val="left" w:pos="8434"/>
        </w:tabs>
        <w:ind w:firstLine="0"/>
        <w:jc w:val="both"/>
      </w:pPr>
      <w:r>
        <w:t>кисти, ёмкости для красителей, резиновые перчатк</w:t>
      </w:r>
      <w:r w:rsidR="00C30CEE">
        <w:t xml:space="preserve">и (при необходимости), расчёска с острой </w:t>
      </w:r>
      <w:r>
        <w:t>ручкой.</w:t>
      </w:r>
    </w:p>
    <w:p w:rsidR="007A31EB" w:rsidRDefault="00C30CEE" w:rsidP="00C30CEE">
      <w:pPr>
        <w:pStyle w:val="1"/>
        <w:numPr>
          <w:ilvl w:val="0"/>
          <w:numId w:val="6"/>
        </w:numPr>
        <w:tabs>
          <w:tab w:val="left" w:pos="1654"/>
          <w:tab w:val="left" w:pos="4315"/>
          <w:tab w:val="left" w:pos="6281"/>
          <w:tab w:val="left" w:pos="8537"/>
        </w:tabs>
        <w:jc w:val="both"/>
      </w:pPr>
      <w:bookmarkStart w:id="11" w:name="bookmark12"/>
      <w:bookmarkEnd w:id="11"/>
      <w:r>
        <w:t xml:space="preserve">Ёмкость для мытья </w:t>
      </w:r>
      <w:r w:rsidR="009C21B0">
        <w:t>волос.</w:t>
      </w:r>
    </w:p>
    <w:p w:rsidR="007A31EB" w:rsidRDefault="009C21B0" w:rsidP="00C30CEE">
      <w:pPr>
        <w:pStyle w:val="1"/>
        <w:numPr>
          <w:ilvl w:val="0"/>
          <w:numId w:val="6"/>
        </w:numPr>
        <w:tabs>
          <w:tab w:val="left" w:pos="382"/>
        </w:tabs>
        <w:jc w:val="both"/>
      </w:pPr>
      <w:bookmarkStart w:id="12" w:name="bookmark13"/>
      <w:bookmarkEnd w:id="12"/>
      <w:r>
        <w:t>Целлофановый либо клеёнчатый пеньюар для сушки «хвостиков» и лепестков.</w:t>
      </w:r>
    </w:p>
    <w:p w:rsidR="007A31EB" w:rsidRDefault="009C21B0" w:rsidP="00C30CEE">
      <w:pPr>
        <w:pStyle w:val="1"/>
        <w:numPr>
          <w:ilvl w:val="0"/>
          <w:numId w:val="6"/>
        </w:numPr>
        <w:tabs>
          <w:tab w:val="left" w:pos="373"/>
        </w:tabs>
        <w:jc w:val="both"/>
      </w:pPr>
      <w:bookmarkStart w:id="13" w:name="bookmark14"/>
      <w:bookmarkEnd w:id="13"/>
      <w:r>
        <w:t>Две расчёски - с редкими и</w:t>
      </w:r>
      <w:r>
        <w:t xml:space="preserve"> частыми зубьями (чтобы не повредить</w:t>
      </w:r>
    </w:p>
    <w:p w:rsidR="007A31EB" w:rsidRDefault="00C30CEE">
      <w:pPr>
        <w:pStyle w:val="1"/>
        <w:tabs>
          <w:tab w:val="left" w:pos="2933"/>
          <w:tab w:val="left" w:pos="5333"/>
          <w:tab w:val="left" w:pos="7474"/>
        </w:tabs>
        <w:ind w:firstLine="0"/>
        <w:jc w:val="both"/>
      </w:pPr>
      <w:r>
        <w:t xml:space="preserve">просохшие волосы при </w:t>
      </w:r>
      <w:r w:rsidR="009C21B0">
        <w:t>прочёсывании).</w:t>
      </w:r>
    </w:p>
    <w:p w:rsidR="007A31EB" w:rsidRDefault="009C21B0" w:rsidP="00C30CEE">
      <w:pPr>
        <w:pStyle w:val="1"/>
        <w:numPr>
          <w:ilvl w:val="0"/>
          <w:numId w:val="6"/>
        </w:numPr>
        <w:tabs>
          <w:tab w:val="left" w:pos="382"/>
        </w:tabs>
        <w:jc w:val="both"/>
      </w:pPr>
      <w:bookmarkStart w:id="14" w:name="bookmark15"/>
      <w:bookmarkEnd w:id="14"/>
      <w:r>
        <w:t xml:space="preserve">Предметы, на которые будут наклеены лепестки: стеклянная и фарфоровая </w:t>
      </w:r>
      <w:r>
        <w:lastRenderedPageBreak/>
        <w:t>посуда, банки, вазы всевозможных форм, бутылки, пустые ба</w:t>
      </w:r>
      <w:r w:rsidR="00C30CEE">
        <w:t>ллончики от дезодорантов и т.д.</w:t>
      </w:r>
      <w:r>
        <w:t xml:space="preserve"> Подносы, плоские коробк</w:t>
      </w:r>
      <w:r>
        <w:t>и из-под конфет, деревянные доски с полированной поверхностью и т.д. - для изготовления плоских деталей.</w:t>
      </w:r>
    </w:p>
    <w:p w:rsidR="007A31EB" w:rsidRDefault="00D24751" w:rsidP="00C30CEE">
      <w:pPr>
        <w:pStyle w:val="1"/>
        <w:numPr>
          <w:ilvl w:val="0"/>
          <w:numId w:val="6"/>
        </w:numPr>
        <w:tabs>
          <w:tab w:val="left" w:pos="1654"/>
          <w:tab w:val="left" w:pos="3972"/>
          <w:tab w:val="left" w:pos="5654"/>
          <w:tab w:val="left" w:pos="8107"/>
        </w:tabs>
        <w:jc w:val="both"/>
      </w:pPr>
      <w:bookmarkStart w:id="15" w:name="bookmark16"/>
      <w:bookmarkEnd w:id="15"/>
      <w:r>
        <w:t xml:space="preserve">Зажимы для фиксации </w:t>
      </w:r>
      <w:r w:rsidR="009C21B0">
        <w:t>плетений.</w:t>
      </w:r>
    </w:p>
    <w:p w:rsidR="007A31EB" w:rsidRDefault="00D24751" w:rsidP="00D24751">
      <w:pPr>
        <w:pStyle w:val="1"/>
        <w:numPr>
          <w:ilvl w:val="0"/>
          <w:numId w:val="6"/>
        </w:numPr>
        <w:tabs>
          <w:tab w:val="left" w:pos="922"/>
          <w:tab w:val="left" w:pos="2462"/>
          <w:tab w:val="left" w:pos="3972"/>
          <w:tab w:val="left" w:pos="5333"/>
          <w:tab w:val="left" w:pos="6281"/>
          <w:tab w:val="left" w:pos="8107"/>
        </w:tabs>
        <w:jc w:val="both"/>
      </w:pPr>
      <w:bookmarkStart w:id="16" w:name="bookmark17"/>
      <w:bookmarkEnd w:id="16"/>
      <w:r>
        <w:t xml:space="preserve">Иголка, цветные нити для сшивания </w:t>
      </w:r>
      <w:r w:rsidR="009C21B0">
        <w:t>лепестков.</w:t>
      </w:r>
    </w:p>
    <w:p w:rsidR="007A31EB" w:rsidRDefault="009C21B0">
      <w:pPr>
        <w:pStyle w:val="1"/>
        <w:ind w:firstLine="0"/>
        <w:jc w:val="both"/>
      </w:pPr>
      <w:r>
        <w:t xml:space="preserve">Кроме вышеперечисленных инструментов и приспособлений следует заранее </w:t>
      </w:r>
      <w:r>
        <w:t>подготовить основу, на которую будет крепиться украшение (заколка, рамка, вазочка и т.д.), цветные бусинки, стеклянные шарики, бисер, тесьма, ленты и т.д. - для декорирования цветка.</w:t>
      </w:r>
    </w:p>
    <w:p w:rsidR="007A31EB" w:rsidRDefault="009C21B0">
      <w:pPr>
        <w:pStyle w:val="1"/>
        <w:spacing w:after="460"/>
        <w:ind w:firstLine="0"/>
        <w:jc w:val="center"/>
      </w:pPr>
      <w:r>
        <w:rPr>
          <w:b/>
          <w:bCs/>
          <w:i/>
          <w:iCs/>
        </w:rPr>
        <w:t>Материалы для работы</w:t>
      </w:r>
    </w:p>
    <w:p w:rsidR="007A31EB" w:rsidRDefault="009C21B0">
      <w:pPr>
        <w:pStyle w:val="1"/>
        <w:numPr>
          <w:ilvl w:val="0"/>
          <w:numId w:val="3"/>
        </w:numPr>
        <w:tabs>
          <w:tab w:val="left" w:pos="382"/>
        </w:tabs>
        <w:ind w:firstLine="0"/>
        <w:jc w:val="both"/>
      </w:pPr>
      <w:bookmarkStart w:id="17" w:name="bookmark18"/>
      <w:bookmarkEnd w:id="17"/>
      <w:r>
        <w:t>Средства для окраски волос: красители всех групп, ту</w:t>
      </w:r>
      <w:r>
        <w:t>шь, чернила, йод, зелёнка, народные средства для окраски, акриловые красители - по выбору.</w:t>
      </w:r>
    </w:p>
    <w:p w:rsidR="007A31EB" w:rsidRDefault="009C21B0">
      <w:pPr>
        <w:pStyle w:val="1"/>
        <w:numPr>
          <w:ilvl w:val="0"/>
          <w:numId w:val="3"/>
        </w:numPr>
        <w:tabs>
          <w:tab w:val="left" w:pos="378"/>
        </w:tabs>
        <w:ind w:firstLine="0"/>
        <w:jc w:val="both"/>
      </w:pPr>
      <w:bookmarkStart w:id="18" w:name="bookmark19"/>
      <w:bookmarkEnd w:id="18"/>
      <w:r>
        <w:t>Лак для волос (лучше - жидкий) или пищевой желатин.</w:t>
      </w:r>
    </w:p>
    <w:p w:rsidR="007A31EB" w:rsidRDefault="009C21B0">
      <w:pPr>
        <w:pStyle w:val="1"/>
        <w:numPr>
          <w:ilvl w:val="0"/>
          <w:numId w:val="3"/>
        </w:numPr>
        <w:tabs>
          <w:tab w:val="left" w:pos="378"/>
        </w:tabs>
        <w:ind w:firstLine="0"/>
        <w:jc w:val="both"/>
      </w:pPr>
      <w:bookmarkStart w:id="19" w:name="bookmark20"/>
      <w:bookmarkEnd w:id="19"/>
      <w:r>
        <w:t>Лак для мебели (лучше использовать масляный бесцветный) либо лак для</w:t>
      </w:r>
    </w:p>
    <w:p w:rsidR="007A31EB" w:rsidRDefault="009C21B0">
      <w:pPr>
        <w:pStyle w:val="1"/>
        <w:tabs>
          <w:tab w:val="left" w:pos="8537"/>
        </w:tabs>
        <w:ind w:firstLine="0"/>
        <w:jc w:val="both"/>
      </w:pPr>
      <w:r>
        <w:t>покрытия</w:t>
      </w:r>
      <w:r>
        <w:tab/>
        <w:t>ногтей.</w:t>
      </w:r>
    </w:p>
    <w:p w:rsidR="007A31EB" w:rsidRDefault="009C21B0">
      <w:pPr>
        <w:pStyle w:val="1"/>
        <w:numPr>
          <w:ilvl w:val="0"/>
          <w:numId w:val="3"/>
        </w:numPr>
        <w:tabs>
          <w:tab w:val="left" w:pos="378"/>
        </w:tabs>
        <w:ind w:firstLine="0"/>
        <w:jc w:val="both"/>
        <w:sectPr w:rsidR="007A31EB">
          <w:pgSz w:w="11900" w:h="16840"/>
          <w:pgMar w:top="1129" w:right="810" w:bottom="977" w:left="1649" w:header="701" w:footer="3" w:gutter="0"/>
          <w:pgNumType w:start="1"/>
          <w:cols w:space="720"/>
          <w:noEndnote/>
          <w:docGrid w:linePitch="360"/>
        </w:sectPr>
      </w:pPr>
      <w:bookmarkStart w:id="20" w:name="bookmark21"/>
      <w:bookmarkEnd w:id="20"/>
      <w:r>
        <w:t>Медицинский клей «БФ-6» либо «Супер-клей».</w:t>
      </w:r>
    </w:p>
    <w:p w:rsidR="007A31EB" w:rsidRDefault="00D24751">
      <w:pPr>
        <w:pStyle w:val="30"/>
        <w:framePr w:w="8045" w:h="432" w:wrap="none" w:hAnchor="page" w:x="2623" w:y="1"/>
      </w:pPr>
      <w:r>
        <w:lastRenderedPageBreak/>
        <w:t>Инструменты</w:t>
      </w:r>
      <w:r w:rsidR="009C21B0">
        <w:t xml:space="preserve"> и приспособления для выполнения</w:t>
      </w:r>
    </w:p>
    <w:p w:rsidR="007A31EB" w:rsidRDefault="00D24751">
      <w:pPr>
        <w:pStyle w:val="30"/>
        <w:framePr w:w="1378" w:h="432" w:wrap="none" w:hAnchor="page" w:x="5973" w:y="606"/>
      </w:pPr>
      <w:r>
        <w:t>клеевых</w:t>
      </w:r>
    </w:p>
    <w:p w:rsidR="007A31EB" w:rsidRDefault="009C21B0">
      <w:pPr>
        <w:pStyle w:val="a5"/>
        <w:framePr w:w="4229" w:h="437" w:wrap="none" w:hAnchor="page" w:x="4538" w:y="1225"/>
      </w:pPr>
      <w:r>
        <w:t>постижёрных украшений</w:t>
      </w:r>
    </w:p>
    <w:p w:rsidR="007A31EB" w:rsidRDefault="009C21B0">
      <w:pPr>
        <w:spacing w:line="360" w:lineRule="exact"/>
      </w:pPr>
      <w:r>
        <w:rPr>
          <w:noProof/>
          <w:lang w:bidi="ar-SA"/>
        </w:rPr>
        <w:drawing>
          <wp:anchor distT="332105" distB="0" distL="0" distR="0" simplePos="0" relativeHeight="62914690" behindDoc="1" locked="0" layoutInCell="1" allowOverlap="1">
            <wp:simplePos x="0" y="0"/>
            <wp:positionH relativeFrom="page">
              <wp:posOffset>1021715</wp:posOffset>
            </wp:positionH>
            <wp:positionV relativeFrom="margin">
              <wp:posOffset>1109345</wp:posOffset>
            </wp:positionV>
            <wp:extent cx="6534785" cy="65716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34785" cy="6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line="360" w:lineRule="exact"/>
      </w:pPr>
    </w:p>
    <w:p w:rsidR="007A31EB" w:rsidRDefault="007A31EB">
      <w:pPr>
        <w:spacing w:after="575" w:line="1" w:lineRule="exact"/>
      </w:pPr>
    </w:p>
    <w:p w:rsidR="007A31EB" w:rsidRDefault="007A31EB">
      <w:pPr>
        <w:spacing w:line="1" w:lineRule="exact"/>
        <w:sectPr w:rsidR="007A31EB">
          <w:pgSz w:w="11900" w:h="16840"/>
          <w:pgMar w:top="1158" w:right="0" w:bottom="1158" w:left="1609" w:header="730" w:footer="3" w:gutter="0"/>
          <w:cols w:space="720"/>
          <w:noEndnote/>
          <w:docGrid w:linePitch="360"/>
        </w:sectPr>
      </w:pPr>
    </w:p>
    <w:p w:rsidR="007A31EB" w:rsidRDefault="009C21B0">
      <w:pPr>
        <w:pStyle w:val="20"/>
        <w:spacing w:after="240" w:line="336" w:lineRule="auto"/>
      </w:pPr>
      <w:r>
        <w:lastRenderedPageBreak/>
        <w:t>Технологическая последовательность</w:t>
      </w:r>
      <w:r>
        <w:br/>
        <w:t>выполнения клеевых постижёрных украшений</w:t>
      </w:r>
    </w:p>
    <w:p w:rsidR="007A31EB" w:rsidRDefault="009C21B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224270" cy="793115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24270" cy="793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7A31EB" w:rsidRDefault="009C21B0">
      <w:pPr>
        <w:pStyle w:val="20"/>
        <w:spacing w:after="980" w:line="230" w:lineRule="auto"/>
      </w:pPr>
      <w:r>
        <w:rPr>
          <w:sz w:val="48"/>
          <w:szCs w:val="48"/>
        </w:rPr>
        <w:lastRenderedPageBreak/>
        <w:t>Общий вид</w:t>
      </w:r>
      <w:r>
        <w:rPr>
          <w:sz w:val="48"/>
          <w:szCs w:val="48"/>
        </w:rPr>
        <w:br/>
      </w:r>
      <w:r>
        <w:t>выполнения клеевых постижёрных</w:t>
      </w:r>
      <w:r w:rsidR="00D24751">
        <w:t xml:space="preserve"> </w:t>
      </w:r>
      <w:r>
        <w:t>украшений</w:t>
      </w:r>
    </w:p>
    <w:p w:rsidR="007A31EB" w:rsidRDefault="009C21B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46850" cy="866838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546850" cy="866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1EB" w:rsidRDefault="009C21B0">
      <w:pPr>
        <w:pStyle w:val="1"/>
        <w:numPr>
          <w:ilvl w:val="0"/>
          <w:numId w:val="1"/>
        </w:numPr>
        <w:tabs>
          <w:tab w:val="left" w:pos="287"/>
        </w:tabs>
        <w:spacing w:after="240" w:line="240" w:lineRule="auto"/>
        <w:ind w:left="-100" w:firstLine="0"/>
        <w:jc w:val="center"/>
      </w:pPr>
      <w:bookmarkStart w:id="21" w:name="bookmark22"/>
      <w:bookmarkEnd w:id="21"/>
      <w:r>
        <w:lastRenderedPageBreak/>
        <w:t>Изучить конспект лекции. Составить конспект в своих рабочих тетрадях.</w:t>
      </w:r>
    </w:p>
    <w:p w:rsidR="007A31EB" w:rsidRDefault="009C21B0">
      <w:pPr>
        <w:pStyle w:val="1"/>
        <w:numPr>
          <w:ilvl w:val="0"/>
          <w:numId w:val="1"/>
        </w:numPr>
        <w:tabs>
          <w:tab w:val="left" w:pos="978"/>
        </w:tabs>
        <w:ind w:firstLine="600"/>
      </w:pPr>
      <w:bookmarkStart w:id="22" w:name="bookmark23"/>
      <w:bookmarkEnd w:id="22"/>
      <w:r>
        <w:t>Контрольные вопросы:</w:t>
      </w:r>
    </w:p>
    <w:p w:rsidR="007A31EB" w:rsidRDefault="00D24751">
      <w:pPr>
        <w:pStyle w:val="1"/>
        <w:numPr>
          <w:ilvl w:val="1"/>
          <w:numId w:val="1"/>
        </w:numPr>
        <w:tabs>
          <w:tab w:val="left" w:pos="1832"/>
        </w:tabs>
        <w:ind w:left="1320" w:firstLine="0"/>
      </w:pPr>
      <w:bookmarkStart w:id="23" w:name="bookmark24"/>
      <w:bookmarkEnd w:id="23"/>
      <w:r>
        <w:t>Что такое постижерные украшения</w:t>
      </w:r>
      <w:r w:rsidR="009C21B0">
        <w:t>?</w:t>
      </w:r>
    </w:p>
    <w:p w:rsidR="007A31EB" w:rsidRDefault="009C21B0">
      <w:pPr>
        <w:pStyle w:val="1"/>
        <w:numPr>
          <w:ilvl w:val="1"/>
          <w:numId w:val="1"/>
        </w:numPr>
        <w:tabs>
          <w:tab w:val="left" w:pos="1851"/>
        </w:tabs>
        <w:ind w:left="1680" w:hanging="360"/>
      </w:pPr>
      <w:bookmarkStart w:id="24" w:name="bookmark25"/>
      <w:bookmarkEnd w:id="24"/>
      <w:r>
        <w:t>При помощи каких инструментов выполняются постижерные украшения?</w:t>
      </w:r>
    </w:p>
    <w:p w:rsidR="007A31EB" w:rsidRDefault="009C21B0">
      <w:pPr>
        <w:pStyle w:val="1"/>
        <w:numPr>
          <w:ilvl w:val="1"/>
          <w:numId w:val="1"/>
        </w:numPr>
        <w:tabs>
          <w:tab w:val="left" w:pos="1851"/>
        </w:tabs>
        <w:ind w:left="1680" w:hanging="360"/>
      </w:pPr>
      <w:bookmarkStart w:id="25" w:name="bookmark26"/>
      <w:bookmarkEnd w:id="25"/>
      <w:r>
        <w:t>Какие материал</w:t>
      </w:r>
      <w:r>
        <w:t>ы необходимы для выполнения постижерных украшений?</w:t>
      </w:r>
    </w:p>
    <w:p w:rsidR="007A31EB" w:rsidRDefault="009C21B0">
      <w:pPr>
        <w:pStyle w:val="1"/>
        <w:numPr>
          <w:ilvl w:val="1"/>
          <w:numId w:val="1"/>
        </w:numPr>
        <w:tabs>
          <w:tab w:val="left" w:pos="1851"/>
        </w:tabs>
        <w:ind w:left="1680" w:hanging="360"/>
        <w:sectPr w:rsidR="007A31EB">
          <w:pgSz w:w="11900" w:h="16840"/>
          <w:pgMar w:top="954" w:right="834" w:bottom="0" w:left="1783" w:header="526" w:footer="3" w:gutter="0"/>
          <w:cols w:space="720"/>
          <w:noEndnote/>
          <w:docGrid w:linePitch="360"/>
        </w:sectPr>
      </w:pPr>
      <w:bookmarkStart w:id="26" w:name="bookmark27"/>
      <w:bookmarkEnd w:id="26"/>
      <w:r>
        <w:t>Какие меры предосторожности необходимо выполнять во время изг</w:t>
      </w:r>
      <w:r w:rsidR="00D24751">
        <w:t>отовления постижерных украшений</w:t>
      </w:r>
      <w:bookmarkStart w:id="27" w:name="_GoBack"/>
      <w:bookmarkEnd w:id="27"/>
    </w:p>
    <w:p w:rsidR="007A31EB" w:rsidRDefault="007A31EB" w:rsidP="00D24751">
      <w:pPr>
        <w:pStyle w:val="1"/>
        <w:tabs>
          <w:tab w:val="left" w:pos="1731"/>
        </w:tabs>
        <w:spacing w:after="320"/>
        <w:ind w:firstLine="0"/>
      </w:pPr>
    </w:p>
    <w:sectPr w:rsidR="007A31EB">
      <w:pgSz w:w="11900" w:h="16840"/>
      <w:pgMar w:top="1133" w:right="780" w:bottom="1002" w:left="1683" w:header="70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B0" w:rsidRDefault="009C21B0">
      <w:r>
        <w:separator/>
      </w:r>
    </w:p>
  </w:endnote>
  <w:endnote w:type="continuationSeparator" w:id="0">
    <w:p w:rsidR="009C21B0" w:rsidRDefault="009C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B0" w:rsidRDefault="009C21B0"/>
  </w:footnote>
  <w:footnote w:type="continuationSeparator" w:id="0">
    <w:p w:rsidR="009C21B0" w:rsidRDefault="009C21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ED4"/>
    <w:multiLevelType w:val="hybridMultilevel"/>
    <w:tmpl w:val="573C147E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268FD"/>
    <w:multiLevelType w:val="multilevel"/>
    <w:tmpl w:val="DC2E7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4E2354"/>
    <w:multiLevelType w:val="multilevel"/>
    <w:tmpl w:val="0B668A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826A38"/>
    <w:multiLevelType w:val="multilevel"/>
    <w:tmpl w:val="62360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515FDD"/>
    <w:multiLevelType w:val="multilevel"/>
    <w:tmpl w:val="CF42A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E5342E"/>
    <w:multiLevelType w:val="multilevel"/>
    <w:tmpl w:val="FA0AF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EB"/>
    <w:rsid w:val="007A31EB"/>
    <w:rsid w:val="009C21B0"/>
    <w:rsid w:val="00C30CEE"/>
    <w:rsid w:val="00D2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52B3"/>
  <w15:docId w15:val="{19AD1F2E-165F-4F49-8577-C27C7955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8000"/>
      <w:sz w:val="44"/>
      <w:szCs w:val="4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8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20">
    <w:name w:val="Основной текст (2)"/>
    <w:basedOn w:val="a"/>
    <w:link w:val="2"/>
    <w:pPr>
      <w:spacing w:after="610" w:line="283" w:lineRule="auto"/>
      <w:jc w:val="center"/>
    </w:pPr>
    <w:rPr>
      <w:rFonts w:ascii="Times New Roman" w:eastAsia="Times New Roman" w:hAnsi="Times New Roman" w:cs="Times New Roman"/>
      <w:b/>
      <w:bCs/>
      <w:i/>
      <w:iCs/>
      <w:color w:val="008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Покемон</dc:creator>
  <cp:keywords/>
  <cp:lastModifiedBy>1</cp:lastModifiedBy>
  <cp:revision>2</cp:revision>
  <dcterms:created xsi:type="dcterms:W3CDTF">2025-04-16T12:33:00Z</dcterms:created>
  <dcterms:modified xsi:type="dcterms:W3CDTF">2025-04-16T13:20:00Z</dcterms:modified>
</cp:coreProperties>
</file>